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108届糖酒会展位装修项目评分标准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设计方案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对投标人提供的设计方案进行评比，主要从设计构思、展位结构、功能区划分、整体颜色搭配等方面进行综合评比，第一名得40分，第二名得30分，第三名得20分，可并列得分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201</w:t>
            </w:r>
            <w:r>
              <w:rPr>
                <w:rFonts w:hint="eastAsia" w:ascii="宋体" w:hAnsi="宋体" w:cs="宋体"/>
                <w:kern w:val="1"/>
                <w:szCs w:val="21"/>
                <w:lang w:val="en-US" w:eastAsia="zh-CN"/>
              </w:rPr>
              <w:t>9</w:t>
            </w:r>
            <w:r>
              <w:rPr>
                <w:rFonts w:hint="eastAsia" w:ascii="宋体" w:hAnsi="宋体" w:cs="宋体"/>
                <w:kern w:val="1"/>
                <w:szCs w:val="21"/>
              </w:rPr>
              <w:t>年以来，具有</w:t>
            </w:r>
            <w:r>
              <w:rPr>
                <w:rFonts w:hint="eastAsia" w:ascii="宋体" w:hAnsi="宋体" w:eastAsia="宋体" w:cs="宋体"/>
                <w:i w:val="0"/>
                <w:iCs w:val="0"/>
                <w:color w:val="000000"/>
                <w:kern w:val="0"/>
                <w:sz w:val="21"/>
                <w:szCs w:val="21"/>
                <w:u w:val="none"/>
                <w:lang w:val="en-US" w:eastAsia="zh-CN" w:bidi="ar"/>
              </w:rPr>
              <w:t>糖酒会与食材展览会展会装修</w:t>
            </w:r>
            <w:r>
              <w:rPr>
                <w:rFonts w:hint="eastAsia" w:ascii="宋体" w:hAnsi="宋体" w:cs="宋体"/>
                <w:kern w:val="1"/>
                <w:szCs w:val="21"/>
                <w:lang w:val="en-US" w:eastAsia="zh-CN"/>
              </w:rPr>
              <w:t>案例合同不低于两份（复印件）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w:t>
            </w:r>
            <w:bookmarkStart w:id="0" w:name="_GoBack"/>
            <w:bookmarkEnd w:id="0"/>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100A5B41"/>
    <w:rsid w:val="18FF089C"/>
    <w:rsid w:val="195C786A"/>
    <w:rsid w:val="1F114BF6"/>
    <w:rsid w:val="2CC6515A"/>
    <w:rsid w:val="401B7113"/>
    <w:rsid w:val="42DD78C9"/>
    <w:rsid w:val="63396D50"/>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296</Characters>
  <Lines>0</Lines>
  <Paragraphs>0</Paragraphs>
  <TotalTime>10</TotalTime>
  <ScaleCrop>false</ScaleCrop>
  <LinksUpToDate>false</LinksUpToDate>
  <CharactersWithSpaces>303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2023-02-23T08:18:15Z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016FF41520EB4EA28D0D7ED47D13655C</vt:lpwstr>
  </property>
</Properties>
</file>